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7A" w:rsidRDefault="00F64B7A" w:rsidP="00F64B7A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2743200" cy="1371600"/>
            <wp:effectExtent l="0" t="0" r="0" b="0"/>
            <wp:docPr id="1" name="Picture 1" descr="C:\Users\ICO\Documents\ICO\Admin\New L'head &amp; Logo\ICO LOGO_EyeD_lo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O\Documents\ICO\Admin\New L'head &amp; Logo\ICO LOGO_EyeD_lon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7A" w:rsidRDefault="00F64B7A" w:rsidP="00406ED6">
      <w:pPr>
        <w:ind w:left="36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F64B7A" w:rsidRDefault="00F64B7A" w:rsidP="00406ED6">
      <w:pPr>
        <w:ind w:left="36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406ED6" w:rsidRPr="001162CC" w:rsidRDefault="00406ED6" w:rsidP="00406ED6">
      <w:pPr>
        <w:ind w:left="36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1162CC">
        <w:rPr>
          <w:rFonts w:asciiTheme="minorHAnsi" w:hAnsiTheme="minorHAnsi" w:cstheme="minorHAnsi"/>
          <w:b/>
          <w:sz w:val="28"/>
          <w:szCs w:val="28"/>
          <w:lang w:val="en-GB"/>
        </w:rPr>
        <w:t xml:space="preserve">Entry into Training in Medical Ophthalmology MT4 </w:t>
      </w:r>
    </w:p>
    <w:p w:rsidR="001162CC" w:rsidRPr="001162CC" w:rsidRDefault="00406ED6" w:rsidP="00406ED6">
      <w:pPr>
        <w:ind w:left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  <w:lang w:val="en-GB"/>
        </w:rPr>
        <w:t xml:space="preserve">Those who have successfully completed MT1 to MT3 can proceed to compete to enter the fourth year of training provided they meet the </w:t>
      </w:r>
      <w:r w:rsidR="001162CC" w:rsidRPr="001162CC">
        <w:rPr>
          <w:rFonts w:asciiTheme="minorHAnsi" w:hAnsiTheme="minorHAnsi" w:cstheme="minorHAnsi"/>
          <w:lang w:val="en-GB"/>
        </w:rPr>
        <w:t>minimum</w:t>
      </w:r>
      <w:r w:rsidRPr="001162CC">
        <w:rPr>
          <w:rFonts w:asciiTheme="minorHAnsi" w:hAnsiTheme="minorHAnsi" w:cstheme="minorHAnsi"/>
          <w:lang w:val="en-GB"/>
        </w:rPr>
        <w:t xml:space="preserve"> criteria outlined below.  Applicants are also required to understand and provide evidence of their suitability to become a medical ophthalmologist at specialist registration level.  </w:t>
      </w:r>
    </w:p>
    <w:p w:rsidR="001162CC" w:rsidRPr="001162CC" w:rsidRDefault="001162CC" w:rsidP="00406ED6">
      <w:pPr>
        <w:ind w:left="360"/>
        <w:jc w:val="both"/>
        <w:rPr>
          <w:rFonts w:asciiTheme="minorHAnsi" w:hAnsiTheme="minorHAnsi" w:cstheme="minorHAnsi"/>
          <w:lang w:val="en-GB"/>
        </w:rPr>
      </w:pPr>
    </w:p>
    <w:p w:rsidR="00406ED6" w:rsidRPr="001162CC" w:rsidRDefault="00406ED6" w:rsidP="00406ED6">
      <w:pPr>
        <w:ind w:left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  <w:lang w:val="en-GB"/>
        </w:rPr>
        <w:t xml:space="preserve">Entry to the MT4 programme is by competitive interview held centrally at the ICO.  </w:t>
      </w:r>
      <w:r w:rsidR="00E4704B">
        <w:rPr>
          <w:rFonts w:asciiTheme="minorHAnsi" w:hAnsiTheme="minorHAnsi" w:cstheme="minorHAnsi"/>
          <w:lang w:val="en-GB"/>
        </w:rPr>
        <w:t xml:space="preserve">The scorecard for entry into MT4 outlines the allocation of marks for each competency. </w:t>
      </w:r>
    </w:p>
    <w:p w:rsidR="00406ED6" w:rsidRPr="001162CC" w:rsidRDefault="00406ED6" w:rsidP="00406ED6">
      <w:pPr>
        <w:ind w:left="360"/>
        <w:jc w:val="both"/>
        <w:rPr>
          <w:rFonts w:asciiTheme="minorHAnsi" w:hAnsiTheme="minorHAnsi" w:cstheme="minorHAnsi"/>
          <w:sz w:val="20"/>
          <w:lang w:val="en-GB"/>
        </w:rPr>
      </w:pPr>
    </w:p>
    <w:p w:rsidR="00406ED6" w:rsidRPr="001162CC" w:rsidRDefault="00406ED6" w:rsidP="00406ED6">
      <w:pPr>
        <w:ind w:left="360"/>
        <w:jc w:val="both"/>
        <w:rPr>
          <w:rFonts w:asciiTheme="minorHAnsi" w:hAnsiTheme="minorHAnsi" w:cstheme="minorHAnsi"/>
          <w:b/>
        </w:rPr>
      </w:pPr>
      <w:r w:rsidRPr="001162CC">
        <w:rPr>
          <w:rFonts w:asciiTheme="minorHAnsi" w:hAnsiTheme="minorHAnsi" w:cstheme="minorHAnsi"/>
          <w:b/>
        </w:rPr>
        <w:t>Criteria for entry into MT4 Training in Medical O</w:t>
      </w:r>
      <w:r w:rsidR="001162CC" w:rsidRPr="001162CC">
        <w:rPr>
          <w:rFonts w:asciiTheme="minorHAnsi" w:hAnsiTheme="minorHAnsi" w:cstheme="minorHAnsi"/>
          <w:b/>
        </w:rPr>
        <w:t>phthalmology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  <w:sz w:val="20"/>
        </w:rPr>
        <w:t xml:space="preserve">1.  </w:t>
      </w:r>
      <w:r w:rsidRPr="001162CC">
        <w:rPr>
          <w:rFonts w:asciiTheme="minorHAnsi" w:hAnsiTheme="minorHAnsi" w:cstheme="minorHAnsi"/>
        </w:rPr>
        <w:t>Successful completion of MT</w:t>
      </w:r>
      <w:r w:rsidRPr="001162CC">
        <w:rPr>
          <w:rFonts w:asciiTheme="minorHAnsi" w:hAnsiTheme="minorHAnsi" w:cstheme="minorHAnsi"/>
          <w:lang w:val="en-GB"/>
        </w:rPr>
        <w:t>1, MT2, MT3.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 xml:space="preserve">2.  </w:t>
      </w:r>
      <w:r w:rsidRPr="001162CC">
        <w:rPr>
          <w:rFonts w:asciiTheme="minorHAnsi" w:hAnsiTheme="minorHAnsi" w:cstheme="minorHAnsi"/>
          <w:lang w:val="en-GB"/>
        </w:rPr>
        <w:t xml:space="preserve">Satisfactory CAPA appraisals for </w:t>
      </w:r>
      <w:r w:rsidRPr="001162CC">
        <w:rPr>
          <w:rFonts w:asciiTheme="minorHAnsi" w:hAnsiTheme="minorHAnsi" w:cstheme="minorHAnsi"/>
          <w:i/>
          <w:lang w:val="en-GB"/>
        </w:rPr>
        <w:t>each</w:t>
      </w:r>
      <w:r w:rsidRPr="001162CC">
        <w:rPr>
          <w:rFonts w:asciiTheme="minorHAnsi" w:hAnsiTheme="minorHAnsi" w:cstheme="minorHAnsi"/>
          <w:lang w:val="en-GB"/>
        </w:rPr>
        <w:t xml:space="preserve"> 6 months of the first 3 years.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</w:rPr>
        <w:t xml:space="preserve">3.  </w:t>
      </w:r>
      <w:r w:rsidRPr="001162CC">
        <w:rPr>
          <w:rFonts w:asciiTheme="minorHAnsi" w:hAnsiTheme="minorHAnsi" w:cstheme="minorHAnsi"/>
          <w:lang w:val="en-GB"/>
        </w:rPr>
        <w:t xml:space="preserve">Satisfactory achievement of all summative WBAs at each competency point. 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  <w:lang w:val="en-GB"/>
        </w:rPr>
        <w:t xml:space="preserve">4.  </w:t>
      </w:r>
      <w:r w:rsidRPr="001162CC">
        <w:rPr>
          <w:rFonts w:asciiTheme="minorHAnsi" w:hAnsiTheme="minorHAnsi" w:cstheme="minorHAnsi"/>
        </w:rPr>
        <w:t xml:space="preserve">Successful completion of the </w:t>
      </w:r>
      <w:r w:rsidRPr="001162CC">
        <w:rPr>
          <w:rFonts w:asciiTheme="minorHAnsi" w:hAnsiTheme="minorHAnsi" w:cstheme="minorHAnsi"/>
          <w:lang w:val="en-GB"/>
        </w:rPr>
        <w:t>MRCSI Examination.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  <w:lang w:val="en-GB"/>
        </w:rPr>
        <w:t>5.  Successful completion of the Human Factors (HF) Examination (see Appendix C).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  <w:lang w:val="en-GB"/>
        </w:rPr>
        <w:t xml:space="preserve">6.  Documented attendance at obligatory ICO courses. 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  <w:lang w:val="en-GB"/>
        </w:rPr>
        <w:t xml:space="preserve">7.  </w:t>
      </w:r>
      <w:r w:rsidRPr="001162CC">
        <w:rPr>
          <w:rFonts w:asciiTheme="minorHAnsi" w:hAnsiTheme="minorHAnsi" w:cstheme="minorHAnsi"/>
        </w:rPr>
        <w:t>A validated logbook to include: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  <w:lang w:val="en-GB"/>
        </w:rPr>
        <w:tab/>
        <w:t>150</w:t>
      </w:r>
      <w:r w:rsidRPr="001162CC">
        <w:rPr>
          <w:rFonts w:asciiTheme="minorHAnsi" w:hAnsiTheme="minorHAnsi" w:cstheme="minorHAnsi"/>
        </w:rPr>
        <w:t xml:space="preserve"> intravitreal injections 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</w:rPr>
        <w:tab/>
        <w:t xml:space="preserve">20 </w:t>
      </w:r>
      <w:proofErr w:type="spellStart"/>
      <w:r w:rsidRPr="001162CC">
        <w:rPr>
          <w:rFonts w:asciiTheme="minorHAnsi" w:hAnsiTheme="minorHAnsi" w:cstheme="minorHAnsi"/>
        </w:rPr>
        <w:t>panretinal</w:t>
      </w:r>
      <w:proofErr w:type="spellEnd"/>
      <w:r w:rsidRPr="001162CC">
        <w:rPr>
          <w:rFonts w:asciiTheme="minorHAnsi" w:hAnsiTheme="minorHAnsi" w:cstheme="minorHAnsi"/>
        </w:rPr>
        <w:t xml:space="preserve"> lasers and 5 macular lasers.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</w:rPr>
        <w:tab/>
        <w:t>10 YAG capsulotomy lasers, 5 YAG laser PIs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  <w:r w:rsidRPr="001162CC">
        <w:rPr>
          <w:rFonts w:asciiTheme="minorHAnsi" w:hAnsiTheme="minorHAnsi" w:cstheme="minorHAnsi"/>
        </w:rPr>
        <w:tab/>
        <w:t xml:space="preserve">20 minor procedures (S+P, I+C, lesion excision and biopsy </w:t>
      </w:r>
      <w:proofErr w:type="spellStart"/>
      <w:r w:rsidRPr="001162CC">
        <w:rPr>
          <w:rFonts w:asciiTheme="minorHAnsi" w:hAnsiTheme="minorHAnsi" w:cstheme="minorHAnsi"/>
        </w:rPr>
        <w:t>etc</w:t>
      </w:r>
      <w:proofErr w:type="spellEnd"/>
      <w:r w:rsidRPr="001162CC">
        <w:rPr>
          <w:rFonts w:asciiTheme="minorHAnsi" w:hAnsiTheme="minorHAnsi" w:cstheme="minorHAnsi"/>
        </w:rPr>
        <w:t>)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>5 ectropion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>Refraction x 30 cases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lang w:val="en-GB"/>
        </w:rPr>
      </w:pP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>8.  Clinical cases logbook for entry into MT4 to include: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 xml:space="preserve">1 managed case of glaucoma: </w:t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  <w:t>POAG, NTG or OHT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 xml:space="preserve">1 managed case </w:t>
      </w:r>
      <w:proofErr w:type="gramStart"/>
      <w:r w:rsidRPr="001162CC">
        <w:rPr>
          <w:rFonts w:asciiTheme="minorHAnsi" w:hAnsiTheme="minorHAnsi" w:cstheme="minorHAnsi"/>
        </w:rPr>
        <w:t>of  uveitis</w:t>
      </w:r>
      <w:proofErr w:type="gramEnd"/>
      <w:r w:rsidRPr="001162CC">
        <w:rPr>
          <w:rFonts w:asciiTheme="minorHAnsi" w:hAnsiTheme="minorHAnsi" w:cstheme="minorHAnsi"/>
        </w:rPr>
        <w:t xml:space="preserve">: </w:t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</w:r>
      <w:r w:rsidR="00E4704B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>Anterior or posterior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 xml:space="preserve">1 managed case of </w:t>
      </w:r>
      <w:proofErr w:type="gramStart"/>
      <w:r w:rsidRPr="001162CC">
        <w:rPr>
          <w:rFonts w:asciiTheme="minorHAnsi" w:hAnsiTheme="minorHAnsi" w:cstheme="minorHAnsi"/>
        </w:rPr>
        <w:t>ARMD :</w:t>
      </w:r>
      <w:proofErr w:type="gramEnd"/>
      <w:r w:rsidRPr="001162CC">
        <w:rPr>
          <w:rFonts w:asciiTheme="minorHAnsi" w:hAnsiTheme="minorHAnsi" w:cstheme="minorHAnsi"/>
        </w:rPr>
        <w:t xml:space="preserve"> </w:t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  <w:t xml:space="preserve"> </w:t>
      </w:r>
      <w:r w:rsidR="00E4704B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>Wet or dry ARMD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 xml:space="preserve">1 managed cases of CRVO: </w:t>
      </w:r>
      <w:r w:rsidRPr="001162CC">
        <w:rPr>
          <w:rFonts w:asciiTheme="minorHAnsi" w:hAnsiTheme="minorHAnsi" w:cstheme="minorHAnsi"/>
        </w:rPr>
        <w:tab/>
        <w:t xml:space="preserve"> </w:t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</w:r>
      <w:r w:rsidR="00E4704B">
        <w:rPr>
          <w:rFonts w:asciiTheme="minorHAnsi" w:hAnsiTheme="minorHAnsi" w:cstheme="minorHAnsi"/>
        </w:rPr>
        <w:tab/>
      </w:r>
      <w:proofErr w:type="spellStart"/>
      <w:r w:rsidRPr="001162CC">
        <w:rPr>
          <w:rFonts w:asciiTheme="minorHAnsi" w:hAnsiTheme="minorHAnsi" w:cstheme="minorHAnsi"/>
        </w:rPr>
        <w:t>Ischaemic</w:t>
      </w:r>
      <w:proofErr w:type="spellEnd"/>
      <w:r w:rsidRPr="001162CC">
        <w:rPr>
          <w:rFonts w:asciiTheme="minorHAnsi" w:hAnsiTheme="minorHAnsi" w:cstheme="minorHAnsi"/>
        </w:rPr>
        <w:t xml:space="preserve"> or non- </w:t>
      </w:r>
      <w:proofErr w:type="spellStart"/>
      <w:r w:rsidRPr="001162CC">
        <w:rPr>
          <w:rFonts w:asciiTheme="minorHAnsi" w:hAnsiTheme="minorHAnsi" w:cstheme="minorHAnsi"/>
        </w:rPr>
        <w:t>ischaemic</w:t>
      </w:r>
      <w:proofErr w:type="spellEnd"/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 xml:space="preserve">1 managed cases of childhood strabismus:  </w:t>
      </w:r>
      <w:r w:rsidRPr="001162CC">
        <w:rPr>
          <w:rFonts w:asciiTheme="minorHAnsi" w:hAnsiTheme="minorHAnsi" w:cstheme="minorHAnsi"/>
        </w:rPr>
        <w:tab/>
      </w:r>
      <w:r w:rsidR="00E4704B">
        <w:rPr>
          <w:rFonts w:asciiTheme="minorHAnsi" w:hAnsiTheme="minorHAnsi" w:cstheme="minorHAnsi"/>
        </w:rPr>
        <w:tab/>
      </w:r>
      <w:proofErr w:type="spellStart"/>
      <w:r w:rsidRPr="001162CC">
        <w:rPr>
          <w:rFonts w:asciiTheme="minorHAnsi" w:hAnsiTheme="minorHAnsi" w:cstheme="minorHAnsi"/>
        </w:rPr>
        <w:t>Esotropia</w:t>
      </w:r>
      <w:proofErr w:type="spellEnd"/>
      <w:r w:rsidRPr="001162CC">
        <w:rPr>
          <w:rFonts w:asciiTheme="minorHAnsi" w:hAnsiTheme="minorHAnsi" w:cstheme="minorHAnsi"/>
        </w:rPr>
        <w:t xml:space="preserve"> or exotropia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>3 managed cases of acquired strabismus:</w:t>
      </w:r>
      <w:r w:rsidRPr="001162CC">
        <w:rPr>
          <w:rFonts w:asciiTheme="minorHAnsi" w:hAnsiTheme="minorHAnsi" w:cstheme="minorHAnsi"/>
        </w:rPr>
        <w:tab/>
        <w:t xml:space="preserve"> </w:t>
      </w:r>
      <w:r w:rsidR="00E4704B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 xml:space="preserve">IV x 1, </w:t>
      </w:r>
      <w:proofErr w:type="gramStart"/>
      <w:r w:rsidRPr="001162CC">
        <w:rPr>
          <w:rFonts w:asciiTheme="minorHAnsi" w:hAnsiTheme="minorHAnsi" w:cstheme="minorHAnsi"/>
        </w:rPr>
        <w:t>VI  x</w:t>
      </w:r>
      <w:proofErr w:type="gramEnd"/>
      <w:r w:rsidRPr="001162CC">
        <w:rPr>
          <w:rFonts w:asciiTheme="minorHAnsi" w:hAnsiTheme="minorHAnsi" w:cstheme="minorHAnsi"/>
        </w:rPr>
        <w:t xml:space="preserve"> 1, III CR N palsy x 1</w:t>
      </w:r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>2 managed cases of neuro-ophthalmology:</w:t>
      </w:r>
      <w:r w:rsidRPr="001162CC">
        <w:rPr>
          <w:rFonts w:asciiTheme="minorHAnsi" w:hAnsiTheme="minorHAnsi" w:cstheme="minorHAnsi"/>
        </w:rPr>
        <w:tab/>
        <w:t xml:space="preserve"> </w:t>
      </w:r>
      <w:r w:rsidR="00E4704B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 xml:space="preserve">CSF/GCA/ </w:t>
      </w:r>
      <w:proofErr w:type="spellStart"/>
      <w:r w:rsidRPr="001162CC">
        <w:rPr>
          <w:rFonts w:asciiTheme="minorHAnsi" w:hAnsiTheme="minorHAnsi" w:cstheme="minorHAnsi"/>
        </w:rPr>
        <w:t>Horners</w:t>
      </w:r>
      <w:proofErr w:type="spellEnd"/>
    </w:p>
    <w:p w:rsidR="00406ED6" w:rsidRPr="001162CC" w:rsidRDefault="00406ED6" w:rsidP="00406ED6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ab/>
        <w:t xml:space="preserve">2 managed cases of anterior segment: </w:t>
      </w:r>
      <w:r w:rsidRPr="001162CC">
        <w:rPr>
          <w:rFonts w:asciiTheme="minorHAnsi" w:hAnsiTheme="minorHAnsi" w:cstheme="minorHAnsi"/>
        </w:rPr>
        <w:tab/>
      </w:r>
      <w:r w:rsidRPr="001162CC">
        <w:rPr>
          <w:rFonts w:asciiTheme="minorHAnsi" w:hAnsiTheme="minorHAnsi" w:cstheme="minorHAnsi"/>
        </w:rPr>
        <w:tab/>
        <w:t>Herpetic and microbial keratitis</w:t>
      </w:r>
    </w:p>
    <w:p w:rsidR="00406ED6" w:rsidRPr="001162CC" w:rsidRDefault="00406ED6" w:rsidP="00406ED6">
      <w:pPr>
        <w:ind w:left="360"/>
        <w:jc w:val="both"/>
        <w:rPr>
          <w:rFonts w:asciiTheme="minorHAnsi" w:hAnsiTheme="minorHAnsi" w:cstheme="minorHAnsi"/>
        </w:rPr>
      </w:pPr>
    </w:p>
    <w:p w:rsidR="00406ED6" w:rsidRPr="001162CC" w:rsidRDefault="00406ED6" w:rsidP="00406ED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62CC">
        <w:rPr>
          <w:rFonts w:asciiTheme="minorHAnsi" w:hAnsiTheme="minorHAnsi" w:cstheme="minorHAnsi"/>
        </w:rPr>
        <w:t>Audit</w:t>
      </w:r>
      <w:r w:rsidR="001162CC" w:rsidRPr="001162CC">
        <w:rPr>
          <w:rFonts w:asciiTheme="minorHAnsi" w:hAnsiTheme="minorHAnsi" w:cstheme="minorHAnsi"/>
        </w:rPr>
        <w:t>s</w:t>
      </w:r>
      <w:r w:rsidRPr="001162CC">
        <w:rPr>
          <w:rFonts w:asciiTheme="minorHAnsi" w:hAnsiTheme="minorHAnsi" w:cstheme="minorHAnsi"/>
        </w:rPr>
        <w:t xml:space="preserve"> / QI project.</w:t>
      </w:r>
    </w:p>
    <w:p w:rsidR="00406ED6" w:rsidRPr="001162CC" w:rsidRDefault="00406ED6" w:rsidP="00406ED6">
      <w:pPr>
        <w:rPr>
          <w:rFonts w:asciiTheme="minorHAnsi" w:hAnsiTheme="minorHAnsi" w:cstheme="minorHAnsi"/>
          <w:b/>
          <w:lang w:val="en-IE"/>
        </w:rPr>
      </w:pPr>
    </w:p>
    <w:p w:rsidR="00406ED6" w:rsidRPr="001162CC" w:rsidRDefault="00406ED6" w:rsidP="00406ED6">
      <w:pPr>
        <w:rPr>
          <w:rFonts w:asciiTheme="minorHAnsi" w:hAnsiTheme="minorHAnsi" w:cstheme="minorHAnsi"/>
          <w:b/>
          <w:lang w:val="en-IE"/>
        </w:rPr>
      </w:pPr>
    </w:p>
    <w:p w:rsidR="00406ED6" w:rsidRPr="00F64B7A" w:rsidRDefault="00406ED6" w:rsidP="00F64B7A">
      <w:pPr>
        <w:spacing w:after="160" w:line="259" w:lineRule="auto"/>
        <w:rPr>
          <w:b/>
          <w:lang w:val="en-IE"/>
        </w:rPr>
      </w:pPr>
      <w:r>
        <w:rPr>
          <w:b/>
          <w:lang w:val="en-IE"/>
        </w:rPr>
        <w:br w:type="page"/>
      </w:r>
      <w:r w:rsidRPr="00F64B7A">
        <w:rPr>
          <w:rFonts w:ascii="Calibri" w:hAnsi="Calibri" w:cs="Calibri"/>
          <w:b/>
          <w:lang w:val="en-IE"/>
        </w:rPr>
        <w:lastRenderedPageBreak/>
        <w:t>SCORECARD for ENTRY into MT4</w:t>
      </w:r>
    </w:p>
    <w:p w:rsidR="00406ED6" w:rsidRPr="00F64B7A" w:rsidRDefault="00406ED6" w:rsidP="00406ED6">
      <w:pPr>
        <w:rPr>
          <w:rFonts w:ascii="Calibri" w:hAnsi="Calibri" w:cs="Calibri"/>
          <w:b/>
          <w:lang w:val="en-IE"/>
        </w:rPr>
      </w:pPr>
    </w:p>
    <w:p w:rsidR="00406ED6" w:rsidRPr="00F64B7A" w:rsidRDefault="00406ED6" w:rsidP="00406ED6">
      <w:pPr>
        <w:rPr>
          <w:rFonts w:ascii="Calibri" w:hAnsi="Calibri" w:cs="Calibri"/>
          <w:b/>
          <w:sz w:val="28"/>
          <w:szCs w:val="28"/>
          <w:lang w:val="en-IE"/>
        </w:rPr>
      </w:pPr>
      <w:r w:rsidRPr="00F64B7A">
        <w:rPr>
          <w:rFonts w:ascii="Calibri" w:hAnsi="Calibri" w:cs="Calibri"/>
          <w:b/>
          <w:sz w:val="28"/>
          <w:szCs w:val="28"/>
          <w:lang w:val="en-IE"/>
        </w:rPr>
        <w:t xml:space="preserve">A. </w:t>
      </w:r>
    </w:p>
    <w:p w:rsidR="00406ED6" w:rsidRPr="00F64B7A" w:rsidRDefault="00406ED6" w:rsidP="00406ED6">
      <w:pPr>
        <w:rPr>
          <w:rFonts w:ascii="Calibri" w:hAnsi="Calibri" w:cs="Calibri"/>
          <w:sz w:val="28"/>
          <w:szCs w:val="28"/>
          <w:lang w:val="en-IE"/>
        </w:rPr>
      </w:pPr>
      <w:r w:rsidRPr="00F64B7A">
        <w:rPr>
          <w:rFonts w:ascii="Calibri" w:hAnsi="Calibri" w:cs="Calibri"/>
          <w:b/>
          <w:sz w:val="28"/>
          <w:szCs w:val="28"/>
          <w:lang w:val="en-IE"/>
        </w:rPr>
        <w:t xml:space="preserve">Performance during Core Ophthalmology Training: </w:t>
      </w:r>
      <w:r w:rsidRPr="00F64B7A">
        <w:rPr>
          <w:rFonts w:ascii="Calibri" w:hAnsi="Calibri" w:cs="Calibri"/>
          <w:b/>
          <w:sz w:val="28"/>
          <w:szCs w:val="28"/>
          <w:lang w:val="en-IE"/>
        </w:rPr>
        <w:tab/>
      </w:r>
      <w:r w:rsidR="00BD67E0" w:rsidRPr="00F64B7A">
        <w:rPr>
          <w:rFonts w:ascii="Calibri" w:hAnsi="Calibri" w:cs="Calibri"/>
          <w:b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sz w:val="28"/>
          <w:szCs w:val="28"/>
          <w:lang w:val="en-IE"/>
        </w:rPr>
        <w:t>650 marks</w:t>
      </w:r>
    </w:p>
    <w:p w:rsidR="00406ED6" w:rsidRPr="00F64B7A" w:rsidRDefault="00406ED6" w:rsidP="00406ED6">
      <w:pPr>
        <w:rPr>
          <w:rFonts w:ascii="Calibri" w:hAnsi="Calibri" w:cs="Calibri"/>
          <w:lang w:val="en-IE"/>
        </w:rPr>
      </w:pPr>
    </w:p>
    <w:p w:rsidR="00406ED6" w:rsidRPr="00F64B7A" w:rsidRDefault="00BD67E0" w:rsidP="00BD67E0">
      <w:pPr>
        <w:rPr>
          <w:rFonts w:ascii="Calibri" w:hAnsi="Calibri" w:cs="Calibri"/>
          <w:b/>
          <w:sz w:val="28"/>
          <w:szCs w:val="28"/>
          <w:lang w:val="en-IE"/>
        </w:rPr>
      </w:pPr>
      <w:proofErr w:type="gramStart"/>
      <w:r w:rsidRPr="00F64B7A">
        <w:rPr>
          <w:rFonts w:ascii="Calibri" w:hAnsi="Calibri" w:cs="Calibri"/>
          <w:b/>
          <w:i/>
          <w:sz w:val="28"/>
          <w:szCs w:val="28"/>
          <w:lang w:val="en-IE"/>
        </w:rPr>
        <w:t>1.</w:t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>Workplace</w:t>
      </w:r>
      <w:proofErr w:type="gramEnd"/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 xml:space="preserve"> </w:t>
      </w:r>
      <w:r w:rsidR="00E4704B" w:rsidRPr="00F64B7A">
        <w:rPr>
          <w:rFonts w:ascii="Calibri" w:hAnsi="Calibri" w:cs="Calibri"/>
          <w:b/>
          <w:i/>
          <w:sz w:val="28"/>
          <w:szCs w:val="28"/>
          <w:lang w:val="en-IE"/>
        </w:rPr>
        <w:t>B</w:t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 xml:space="preserve">ased </w:t>
      </w:r>
      <w:r w:rsidR="00E4704B" w:rsidRPr="00F64B7A">
        <w:rPr>
          <w:rFonts w:ascii="Calibri" w:hAnsi="Calibri" w:cs="Calibri"/>
          <w:b/>
          <w:i/>
          <w:sz w:val="28"/>
          <w:szCs w:val="28"/>
          <w:lang w:val="en-IE"/>
        </w:rPr>
        <w:t>A</w:t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>ssessments</w:t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sz w:val="28"/>
          <w:szCs w:val="28"/>
          <w:lang w:val="en-IE"/>
        </w:rPr>
        <w:t>3</w:t>
      </w:r>
      <w:r w:rsidR="00861AD9">
        <w:rPr>
          <w:rFonts w:ascii="Calibri" w:hAnsi="Calibri" w:cs="Calibri"/>
          <w:sz w:val="28"/>
          <w:szCs w:val="28"/>
          <w:lang w:val="en-IE"/>
        </w:rPr>
        <w:t>0</w:t>
      </w:r>
      <w:r w:rsidR="001162CC" w:rsidRPr="00F64B7A">
        <w:rPr>
          <w:rFonts w:ascii="Calibri" w:hAnsi="Calibri" w:cs="Calibri"/>
          <w:sz w:val="28"/>
          <w:szCs w:val="28"/>
          <w:lang w:val="en-IE"/>
        </w:rPr>
        <w:t>0 marks</w:t>
      </w:r>
    </w:p>
    <w:p w:rsidR="00394CD8" w:rsidRPr="00F64B7A" w:rsidRDefault="00394CD8" w:rsidP="00394CD8">
      <w:pPr>
        <w:rPr>
          <w:rFonts w:ascii="Calibri" w:hAnsi="Calibri" w:cs="Calibri"/>
          <w:b/>
          <w:i/>
          <w:lang w:val="en-IE"/>
        </w:rPr>
      </w:pPr>
    </w:p>
    <w:p w:rsidR="00394CD8" w:rsidRPr="00F64B7A" w:rsidRDefault="00394CD8" w:rsidP="00394CD8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>1a. Clinical cases and procedural assessments</w:t>
      </w:r>
    </w:p>
    <w:p w:rsidR="00406ED6" w:rsidRPr="00F64B7A" w:rsidRDefault="00406ED6" w:rsidP="00406ED6">
      <w:pPr>
        <w:rPr>
          <w:rFonts w:ascii="Calibri" w:hAnsi="Calibri" w:cs="Calibri"/>
          <w:lang w:val="en-IE"/>
        </w:rPr>
      </w:pPr>
    </w:p>
    <w:p w:rsidR="0034215B" w:rsidRPr="00F64B7A" w:rsidRDefault="00406ED6" w:rsidP="00406ED6">
      <w:pPr>
        <w:rPr>
          <w:rFonts w:ascii="Calibri" w:hAnsi="Calibri" w:cs="Calibri"/>
          <w:lang w:val="pt-BR"/>
        </w:rPr>
      </w:pPr>
      <w:r w:rsidRPr="00F64B7A">
        <w:rPr>
          <w:rFonts w:ascii="Calibri" w:hAnsi="Calibri" w:cs="Calibri"/>
          <w:lang w:val="pt-BR"/>
        </w:rPr>
        <w:t xml:space="preserve">1b.  </w:t>
      </w:r>
      <w:r w:rsidR="0034215B" w:rsidRPr="00F64B7A">
        <w:rPr>
          <w:rFonts w:ascii="Calibri" w:hAnsi="Calibri" w:cs="Calibri"/>
          <w:lang w:val="pt-BR"/>
        </w:rPr>
        <w:t>Proedural and Clinical Cases</w:t>
      </w:r>
      <w:r w:rsidRPr="00F64B7A">
        <w:rPr>
          <w:rFonts w:ascii="Calibri" w:hAnsi="Calibri" w:cs="Calibri"/>
          <w:lang w:val="pt-BR"/>
        </w:rPr>
        <w:t xml:space="preserve"> Logbook</w:t>
      </w:r>
      <w:r w:rsidRPr="00F64B7A">
        <w:rPr>
          <w:rFonts w:ascii="Calibri" w:hAnsi="Calibri" w:cs="Calibri"/>
          <w:lang w:val="pt-BR"/>
        </w:rPr>
        <w:tab/>
      </w:r>
    </w:p>
    <w:p w:rsidR="00406ED6" w:rsidRPr="00F64B7A" w:rsidRDefault="00406ED6" w:rsidP="00406ED6">
      <w:pPr>
        <w:rPr>
          <w:rFonts w:ascii="Calibri" w:hAnsi="Calibri" w:cs="Calibri"/>
          <w:lang w:val="pt-BR"/>
        </w:rPr>
      </w:pPr>
    </w:p>
    <w:p w:rsidR="00406ED6" w:rsidRPr="00F64B7A" w:rsidRDefault="00406ED6" w:rsidP="00406ED6">
      <w:pPr>
        <w:rPr>
          <w:rFonts w:ascii="Calibri" w:hAnsi="Calibri" w:cs="Calibri"/>
          <w:lang w:val="pt-BR"/>
        </w:rPr>
      </w:pPr>
      <w:r w:rsidRPr="00F64B7A">
        <w:rPr>
          <w:rFonts w:ascii="Calibri" w:hAnsi="Calibri" w:cs="Calibri"/>
          <w:lang w:val="pt-BR"/>
        </w:rPr>
        <w:t>1c.  Audit Presentation</w:t>
      </w:r>
      <w:r w:rsidR="001162CC" w:rsidRPr="00F64B7A">
        <w:rPr>
          <w:rFonts w:ascii="Calibri" w:hAnsi="Calibri" w:cs="Calibri"/>
          <w:lang w:val="pt-BR"/>
        </w:rPr>
        <w:t>s</w:t>
      </w:r>
      <w:r w:rsidRPr="00F64B7A">
        <w:rPr>
          <w:rFonts w:ascii="Calibri" w:hAnsi="Calibri" w:cs="Calibri"/>
          <w:lang w:val="pt-BR"/>
        </w:rPr>
        <w:tab/>
      </w:r>
      <w:r w:rsidRPr="00F64B7A">
        <w:rPr>
          <w:rFonts w:ascii="Calibri" w:hAnsi="Calibri" w:cs="Calibri"/>
          <w:lang w:val="pt-BR"/>
        </w:rPr>
        <w:tab/>
      </w:r>
      <w:r w:rsidRPr="00F64B7A">
        <w:rPr>
          <w:rFonts w:ascii="Calibri" w:hAnsi="Calibri" w:cs="Calibri"/>
          <w:lang w:val="pt-BR"/>
        </w:rPr>
        <w:tab/>
      </w:r>
    </w:p>
    <w:p w:rsidR="00394CD8" w:rsidRPr="00F64B7A" w:rsidRDefault="00394CD8" w:rsidP="00406ED6">
      <w:pPr>
        <w:rPr>
          <w:rFonts w:ascii="Calibri" w:hAnsi="Calibri" w:cs="Calibri"/>
          <w:lang w:val="pt-BR"/>
        </w:rPr>
      </w:pPr>
    </w:p>
    <w:p w:rsidR="00406ED6" w:rsidRPr="00F64B7A" w:rsidRDefault="00406ED6" w:rsidP="00406ED6">
      <w:pPr>
        <w:rPr>
          <w:rFonts w:ascii="Calibri" w:hAnsi="Calibri" w:cs="Calibri"/>
          <w:b/>
          <w:i/>
          <w:sz w:val="28"/>
          <w:szCs w:val="28"/>
          <w:lang w:val="en-IE"/>
        </w:rPr>
      </w:pPr>
      <w:r w:rsidRPr="00F64B7A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1162CC" w:rsidRPr="00F64B7A">
        <w:rPr>
          <w:rFonts w:ascii="Calibri" w:hAnsi="Calibri" w:cs="Calibri"/>
          <w:b/>
          <w:i/>
          <w:sz w:val="28"/>
          <w:szCs w:val="28"/>
        </w:rPr>
        <w:t xml:space="preserve">2. </w:t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>ICO Assessments</w:t>
      </w:r>
      <w:r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i/>
          <w:sz w:val="28"/>
          <w:szCs w:val="28"/>
          <w:lang w:val="en-IE"/>
        </w:rPr>
        <w:tab/>
      </w:r>
      <w:r w:rsidRPr="00F64B7A">
        <w:rPr>
          <w:rFonts w:ascii="Calibri" w:hAnsi="Calibri" w:cs="Calibri"/>
          <w:sz w:val="28"/>
          <w:szCs w:val="28"/>
          <w:lang w:val="en-IE"/>
        </w:rPr>
        <w:t>3</w:t>
      </w:r>
      <w:r w:rsidR="00861AD9">
        <w:rPr>
          <w:rFonts w:ascii="Calibri" w:hAnsi="Calibri" w:cs="Calibri"/>
          <w:sz w:val="28"/>
          <w:szCs w:val="28"/>
          <w:lang w:val="en-IE"/>
        </w:rPr>
        <w:t>5</w:t>
      </w:r>
      <w:r w:rsidRPr="00F64B7A">
        <w:rPr>
          <w:rFonts w:ascii="Calibri" w:hAnsi="Calibri" w:cs="Calibri"/>
          <w:sz w:val="28"/>
          <w:szCs w:val="28"/>
          <w:lang w:val="en-IE"/>
        </w:rPr>
        <w:t>0 marks</w:t>
      </w:r>
    </w:p>
    <w:p w:rsidR="00406ED6" w:rsidRPr="00F64B7A" w:rsidRDefault="00406ED6" w:rsidP="00406ED6">
      <w:pPr>
        <w:rPr>
          <w:rFonts w:ascii="Calibri" w:hAnsi="Calibri" w:cs="Calibri"/>
          <w:lang w:val="en-IE"/>
        </w:rPr>
      </w:pPr>
    </w:p>
    <w:p w:rsidR="001162CC" w:rsidRPr="00F64B7A" w:rsidRDefault="001162CC" w:rsidP="00406ED6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2a. </w:t>
      </w:r>
      <w:r w:rsidR="00406ED6" w:rsidRPr="00F64B7A">
        <w:rPr>
          <w:rFonts w:ascii="Calibri" w:hAnsi="Calibri" w:cs="Calibri"/>
          <w:lang w:val="en-IE"/>
        </w:rPr>
        <w:t>S</w:t>
      </w:r>
      <w:r w:rsidR="00BD67E0" w:rsidRPr="00F64B7A">
        <w:rPr>
          <w:rFonts w:ascii="Calibri" w:hAnsi="Calibri" w:cs="Calibri"/>
          <w:lang w:val="en-IE"/>
        </w:rPr>
        <w:t xml:space="preserve">chool for Ophthalmology </w:t>
      </w:r>
      <w:r w:rsidR="007916E6" w:rsidRPr="00F64B7A">
        <w:rPr>
          <w:rFonts w:ascii="Calibri" w:hAnsi="Calibri" w:cs="Calibri"/>
          <w:lang w:val="en-IE"/>
        </w:rPr>
        <w:t>Assignments 100</w:t>
      </w:r>
    </w:p>
    <w:p w:rsidR="00394CD8" w:rsidRPr="00F64B7A" w:rsidRDefault="00406ED6" w:rsidP="00406ED6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ab/>
      </w:r>
      <w:r w:rsidRPr="00F64B7A">
        <w:rPr>
          <w:rFonts w:ascii="Calibri" w:hAnsi="Calibri" w:cs="Calibri"/>
          <w:lang w:val="en-IE"/>
        </w:rPr>
        <w:tab/>
      </w:r>
      <w:r w:rsidRPr="00F64B7A">
        <w:rPr>
          <w:rFonts w:ascii="Calibri" w:hAnsi="Calibri" w:cs="Calibri"/>
          <w:lang w:val="en-IE"/>
        </w:rPr>
        <w:tab/>
      </w:r>
      <w:r w:rsidRPr="00F64B7A">
        <w:rPr>
          <w:rFonts w:ascii="Calibri" w:hAnsi="Calibri" w:cs="Calibri"/>
          <w:lang w:val="en-IE"/>
        </w:rPr>
        <w:tab/>
        <w:t xml:space="preserve"> </w:t>
      </w:r>
      <w:r w:rsidRPr="00F64B7A">
        <w:rPr>
          <w:rFonts w:ascii="Calibri" w:hAnsi="Calibri" w:cs="Calibri"/>
          <w:lang w:val="en-IE"/>
        </w:rPr>
        <w:tab/>
      </w:r>
    </w:p>
    <w:p w:rsidR="001162CC" w:rsidRPr="00F64B7A" w:rsidRDefault="001162CC" w:rsidP="00406ED6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2b. </w:t>
      </w:r>
      <w:r w:rsidR="007916E6" w:rsidRPr="00F64B7A">
        <w:rPr>
          <w:rFonts w:ascii="Calibri" w:hAnsi="Calibri" w:cs="Calibri"/>
          <w:lang w:val="en-IE"/>
        </w:rPr>
        <w:t>Human Factors OSCEs   100</w:t>
      </w:r>
    </w:p>
    <w:p w:rsidR="00406ED6" w:rsidRPr="00F64B7A" w:rsidRDefault="00394CD8" w:rsidP="00406ED6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ab/>
      </w:r>
      <w:r w:rsidRPr="00F64B7A">
        <w:rPr>
          <w:rFonts w:ascii="Calibri" w:hAnsi="Calibri" w:cs="Calibri"/>
          <w:lang w:val="en-IE"/>
        </w:rPr>
        <w:tab/>
      </w:r>
      <w:r w:rsidR="00406ED6" w:rsidRPr="00F64B7A">
        <w:rPr>
          <w:rFonts w:ascii="Calibri" w:hAnsi="Calibri" w:cs="Calibri"/>
          <w:lang w:val="en-IE"/>
        </w:rPr>
        <w:t xml:space="preserve"> </w:t>
      </w:r>
    </w:p>
    <w:p w:rsidR="00406ED6" w:rsidRPr="00F64B7A" w:rsidRDefault="001162CC" w:rsidP="00406ED6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2c. </w:t>
      </w:r>
      <w:r w:rsidR="00406ED6" w:rsidRPr="00F64B7A">
        <w:rPr>
          <w:rFonts w:ascii="Calibri" w:hAnsi="Calibri" w:cs="Calibri"/>
          <w:lang w:val="en-IE"/>
        </w:rPr>
        <w:t>MRCSI</w:t>
      </w:r>
      <w:r w:rsidR="00394CD8" w:rsidRPr="00F64B7A">
        <w:rPr>
          <w:rFonts w:ascii="Calibri" w:hAnsi="Calibri" w:cs="Calibri"/>
          <w:lang w:val="en-IE"/>
        </w:rPr>
        <w:t xml:space="preserve"> </w:t>
      </w:r>
      <w:proofErr w:type="spellStart"/>
      <w:r w:rsidR="00394CD8" w:rsidRPr="00F64B7A">
        <w:rPr>
          <w:rFonts w:ascii="Calibri" w:hAnsi="Calibri" w:cs="Calibri"/>
          <w:lang w:val="en-IE"/>
        </w:rPr>
        <w:t>Ophth</w:t>
      </w:r>
      <w:proofErr w:type="spellEnd"/>
      <w:r w:rsidR="00394CD8" w:rsidRPr="00F64B7A">
        <w:rPr>
          <w:rFonts w:ascii="Calibri" w:hAnsi="Calibri" w:cs="Calibri"/>
          <w:lang w:val="en-IE"/>
        </w:rPr>
        <w:t xml:space="preserve"> Examination</w:t>
      </w:r>
      <w:r w:rsidR="007916E6" w:rsidRPr="00F64B7A">
        <w:rPr>
          <w:rFonts w:ascii="Calibri" w:hAnsi="Calibri" w:cs="Calibri"/>
          <w:lang w:val="en-IE"/>
        </w:rPr>
        <w:t xml:space="preserve">   150</w:t>
      </w:r>
      <w:r w:rsidR="00406ED6" w:rsidRPr="00F64B7A">
        <w:rPr>
          <w:rFonts w:ascii="Calibri" w:hAnsi="Calibri" w:cs="Calibri"/>
          <w:lang w:val="en-IE"/>
        </w:rPr>
        <w:tab/>
      </w:r>
      <w:r w:rsidR="00406ED6" w:rsidRPr="00F64B7A">
        <w:rPr>
          <w:rFonts w:ascii="Calibri" w:hAnsi="Calibri" w:cs="Calibri"/>
          <w:lang w:val="en-IE"/>
        </w:rPr>
        <w:tab/>
      </w:r>
      <w:r w:rsidR="00406ED6" w:rsidRPr="00F64B7A">
        <w:rPr>
          <w:rFonts w:ascii="Calibri" w:hAnsi="Calibri" w:cs="Calibri"/>
          <w:lang w:val="en-IE"/>
        </w:rPr>
        <w:tab/>
      </w:r>
    </w:p>
    <w:p w:rsidR="00406ED6" w:rsidRPr="00F64B7A" w:rsidRDefault="00406ED6" w:rsidP="00406ED6">
      <w:pPr>
        <w:rPr>
          <w:rFonts w:ascii="Calibri" w:hAnsi="Calibri" w:cs="Calibri"/>
          <w:lang w:val="en-IE"/>
        </w:rPr>
      </w:pPr>
    </w:p>
    <w:p w:rsidR="00406ED6" w:rsidRPr="00F64B7A" w:rsidRDefault="00406ED6" w:rsidP="00406ED6">
      <w:pPr>
        <w:rPr>
          <w:rFonts w:ascii="Calibri" w:hAnsi="Calibri" w:cs="Calibri"/>
          <w:lang w:val="en-IE"/>
        </w:rPr>
      </w:pPr>
    </w:p>
    <w:p w:rsidR="00406ED6" w:rsidRPr="00F64B7A" w:rsidRDefault="00406ED6" w:rsidP="00406ED6">
      <w:pPr>
        <w:rPr>
          <w:rFonts w:ascii="Calibri" w:hAnsi="Calibri" w:cs="Calibri"/>
          <w:b/>
          <w:sz w:val="28"/>
          <w:szCs w:val="28"/>
          <w:lang w:val="en-IE"/>
        </w:rPr>
      </w:pPr>
      <w:r w:rsidRPr="00F64B7A">
        <w:rPr>
          <w:rFonts w:ascii="Calibri" w:hAnsi="Calibri" w:cs="Calibri"/>
          <w:b/>
          <w:sz w:val="28"/>
          <w:szCs w:val="28"/>
          <w:lang w:val="en-IE"/>
        </w:rPr>
        <w:t>B.</w:t>
      </w:r>
    </w:p>
    <w:p w:rsidR="00406ED6" w:rsidRPr="00F64B7A" w:rsidRDefault="00406ED6" w:rsidP="00406ED6">
      <w:pPr>
        <w:rPr>
          <w:rFonts w:ascii="Calibri" w:hAnsi="Calibri" w:cs="Calibri"/>
          <w:b/>
          <w:sz w:val="28"/>
          <w:szCs w:val="28"/>
          <w:lang w:val="en-IE"/>
        </w:rPr>
      </w:pPr>
      <w:r w:rsidRPr="00F64B7A">
        <w:rPr>
          <w:rFonts w:ascii="Calibri" w:hAnsi="Calibri" w:cs="Calibri"/>
          <w:b/>
          <w:sz w:val="28"/>
          <w:szCs w:val="28"/>
          <w:lang w:val="en-IE"/>
        </w:rPr>
        <w:t>Specialty Interview: (5 x 70 marks)</w:t>
      </w:r>
      <w:r w:rsidRPr="00F64B7A">
        <w:rPr>
          <w:rFonts w:ascii="Calibri" w:hAnsi="Calibri" w:cs="Calibri"/>
          <w:b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sz w:val="28"/>
          <w:szCs w:val="28"/>
          <w:lang w:val="en-IE"/>
        </w:rPr>
        <w:tab/>
      </w:r>
      <w:r w:rsidR="001162CC" w:rsidRPr="00F64B7A">
        <w:rPr>
          <w:rFonts w:ascii="Calibri" w:hAnsi="Calibri" w:cs="Calibri"/>
          <w:b/>
          <w:sz w:val="28"/>
          <w:szCs w:val="28"/>
          <w:lang w:val="en-IE"/>
        </w:rPr>
        <w:tab/>
      </w:r>
      <w:r w:rsidRPr="00F64B7A">
        <w:rPr>
          <w:rFonts w:ascii="Calibri" w:hAnsi="Calibri" w:cs="Calibri"/>
          <w:b/>
          <w:sz w:val="28"/>
          <w:szCs w:val="28"/>
          <w:lang w:val="en-IE"/>
        </w:rPr>
        <w:t>350 marks</w:t>
      </w:r>
    </w:p>
    <w:p w:rsidR="00406ED6" w:rsidRPr="00F64B7A" w:rsidRDefault="00406ED6" w:rsidP="00406ED6">
      <w:pPr>
        <w:rPr>
          <w:rFonts w:ascii="Calibri" w:hAnsi="Calibri" w:cs="Calibri"/>
          <w:lang w:val="en-IE"/>
        </w:rPr>
      </w:pPr>
    </w:p>
    <w:p w:rsidR="00406ED6" w:rsidRPr="00F64B7A" w:rsidRDefault="00E4704B" w:rsidP="00E4704B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B1. </w:t>
      </w:r>
      <w:r w:rsidR="00406ED6" w:rsidRPr="00F64B7A">
        <w:rPr>
          <w:rFonts w:ascii="Calibri" w:hAnsi="Calibri" w:cs="Calibri"/>
          <w:lang w:val="en-IE"/>
        </w:rPr>
        <w:t>Quality and Safety in Medical Ophthalmology Healthcare</w:t>
      </w:r>
    </w:p>
    <w:p w:rsidR="00E4704B" w:rsidRPr="00F64B7A" w:rsidRDefault="00E4704B" w:rsidP="00E4704B">
      <w:pPr>
        <w:rPr>
          <w:rFonts w:ascii="Calibri" w:hAnsi="Calibri" w:cs="Calibri"/>
          <w:lang w:val="en-IE"/>
        </w:rPr>
      </w:pPr>
    </w:p>
    <w:p w:rsidR="00406ED6" w:rsidRPr="00F64B7A" w:rsidRDefault="00E4704B" w:rsidP="00E4704B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B2. </w:t>
      </w:r>
      <w:r w:rsidR="00406ED6" w:rsidRPr="00F64B7A">
        <w:rPr>
          <w:rFonts w:ascii="Calibri" w:hAnsi="Calibri" w:cs="Calibri"/>
          <w:lang w:val="en-IE"/>
        </w:rPr>
        <w:t>Commitment to Academic Advancement and Lifelong Learning</w:t>
      </w:r>
    </w:p>
    <w:p w:rsidR="00E4704B" w:rsidRPr="00F64B7A" w:rsidRDefault="00E4704B" w:rsidP="00E4704B">
      <w:pPr>
        <w:rPr>
          <w:rFonts w:ascii="Calibri" w:hAnsi="Calibri" w:cs="Calibri"/>
          <w:lang w:val="en-IE"/>
        </w:rPr>
      </w:pPr>
    </w:p>
    <w:p w:rsidR="00406ED6" w:rsidRPr="00F64B7A" w:rsidRDefault="00E4704B" w:rsidP="00E4704B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B3. </w:t>
      </w:r>
      <w:r w:rsidR="00406ED6" w:rsidRPr="00F64B7A">
        <w:rPr>
          <w:rFonts w:ascii="Calibri" w:hAnsi="Calibri" w:cs="Calibri"/>
          <w:lang w:val="en-IE"/>
        </w:rPr>
        <w:t>Knowledge of Current Issues relevant to Medical Ophthalmology Practice</w:t>
      </w:r>
    </w:p>
    <w:p w:rsidR="00E4704B" w:rsidRPr="00F64B7A" w:rsidRDefault="00E4704B" w:rsidP="00E4704B">
      <w:pPr>
        <w:rPr>
          <w:rFonts w:ascii="Calibri" w:hAnsi="Calibri" w:cs="Calibri"/>
          <w:lang w:val="en-IE"/>
        </w:rPr>
      </w:pPr>
    </w:p>
    <w:p w:rsidR="00406ED6" w:rsidRPr="00F64B7A" w:rsidRDefault="00E4704B" w:rsidP="00E4704B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B4. </w:t>
      </w:r>
      <w:r w:rsidR="00406ED6" w:rsidRPr="00F64B7A">
        <w:rPr>
          <w:rFonts w:ascii="Calibri" w:hAnsi="Calibri" w:cs="Calibri"/>
          <w:lang w:val="en-IE"/>
        </w:rPr>
        <w:t>Decision Making in Medical Ophthalmology</w:t>
      </w:r>
    </w:p>
    <w:p w:rsidR="00E4704B" w:rsidRPr="00F64B7A" w:rsidRDefault="00E4704B" w:rsidP="00E4704B">
      <w:pPr>
        <w:rPr>
          <w:rFonts w:ascii="Calibri" w:hAnsi="Calibri" w:cs="Calibri"/>
          <w:lang w:val="en-IE"/>
        </w:rPr>
      </w:pPr>
    </w:p>
    <w:p w:rsidR="00406ED6" w:rsidRPr="00F64B7A" w:rsidRDefault="00E4704B" w:rsidP="00E4704B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lang w:val="en-IE"/>
        </w:rPr>
        <w:t xml:space="preserve">B5. </w:t>
      </w:r>
      <w:r w:rsidR="00406ED6" w:rsidRPr="00F64B7A">
        <w:rPr>
          <w:rFonts w:ascii="Calibri" w:hAnsi="Calibri" w:cs="Calibri"/>
          <w:lang w:val="en-IE"/>
        </w:rPr>
        <w:t>Professionalism and Probity in Medical Ophthalmology Practice</w:t>
      </w:r>
    </w:p>
    <w:p w:rsidR="00406ED6" w:rsidRPr="00F64B7A" w:rsidRDefault="00406ED6" w:rsidP="00406ED6">
      <w:pPr>
        <w:rPr>
          <w:rFonts w:ascii="Calibri" w:hAnsi="Calibri" w:cs="Calibri"/>
          <w:b/>
          <w:lang w:val="en-IE"/>
        </w:rPr>
      </w:pPr>
    </w:p>
    <w:p w:rsidR="00406ED6" w:rsidRPr="00F64B7A" w:rsidRDefault="00406ED6" w:rsidP="00406ED6">
      <w:pPr>
        <w:rPr>
          <w:rFonts w:ascii="Calibri" w:hAnsi="Calibri" w:cs="Calibri"/>
          <w:lang w:val="en-IE"/>
        </w:rPr>
      </w:pPr>
      <w:r w:rsidRPr="00F64B7A">
        <w:rPr>
          <w:rFonts w:ascii="Calibri" w:hAnsi="Calibri" w:cs="Calibri"/>
          <w:b/>
          <w:lang w:val="en-IE"/>
        </w:rPr>
        <w:t>NB</w:t>
      </w:r>
      <w:r w:rsidRPr="00F64B7A">
        <w:rPr>
          <w:rFonts w:ascii="Calibri" w:hAnsi="Calibri" w:cs="Calibri"/>
          <w:lang w:val="en-IE"/>
        </w:rPr>
        <w:t xml:space="preserve">: This scorecard may undergo further </w:t>
      </w:r>
      <w:r w:rsidR="007916E6" w:rsidRPr="00F64B7A">
        <w:rPr>
          <w:rFonts w:ascii="Calibri" w:hAnsi="Calibri" w:cs="Calibri"/>
          <w:lang w:val="en-IE"/>
        </w:rPr>
        <w:t xml:space="preserve">minor </w:t>
      </w:r>
      <w:r w:rsidRPr="00F64B7A">
        <w:rPr>
          <w:rFonts w:ascii="Calibri" w:hAnsi="Calibri" w:cs="Calibri"/>
          <w:lang w:val="en-IE"/>
        </w:rPr>
        <w:t>modification</w:t>
      </w:r>
      <w:r w:rsidR="007916E6" w:rsidRPr="00F64B7A">
        <w:rPr>
          <w:rFonts w:ascii="Calibri" w:hAnsi="Calibri" w:cs="Calibri"/>
          <w:lang w:val="en-IE"/>
        </w:rPr>
        <w:t>s</w:t>
      </w:r>
      <w:r w:rsidRPr="00F64B7A">
        <w:rPr>
          <w:rFonts w:ascii="Calibri" w:hAnsi="Calibri" w:cs="Calibri"/>
          <w:lang w:val="en-IE"/>
        </w:rPr>
        <w:t xml:space="preserve"> </w:t>
      </w:r>
      <w:r w:rsidR="007916E6" w:rsidRPr="00F64B7A">
        <w:rPr>
          <w:rFonts w:ascii="Calibri" w:hAnsi="Calibri" w:cs="Calibri"/>
          <w:lang w:val="en-IE"/>
        </w:rPr>
        <w:t>with mino</w:t>
      </w:r>
      <w:r w:rsidR="00861AD9">
        <w:rPr>
          <w:rFonts w:ascii="Calibri" w:hAnsi="Calibri" w:cs="Calibri"/>
          <w:lang w:val="en-IE"/>
        </w:rPr>
        <w:t xml:space="preserve">r redistribution of marks </w:t>
      </w:r>
      <w:r w:rsidR="007916E6" w:rsidRPr="00F64B7A">
        <w:rPr>
          <w:rFonts w:ascii="Calibri" w:hAnsi="Calibri" w:cs="Calibri"/>
          <w:lang w:val="en-IE"/>
        </w:rPr>
        <w:t xml:space="preserve">within section A and B.  </w:t>
      </w:r>
      <w:r w:rsidRPr="00F64B7A">
        <w:rPr>
          <w:rFonts w:ascii="Calibri" w:hAnsi="Calibri" w:cs="Calibri"/>
          <w:lang w:val="en-IE"/>
        </w:rPr>
        <w:t xml:space="preserve">Trainees will be updated of any </w:t>
      </w:r>
      <w:r w:rsidR="007916E6" w:rsidRPr="00F64B7A">
        <w:rPr>
          <w:rFonts w:ascii="Calibri" w:hAnsi="Calibri" w:cs="Calibri"/>
          <w:lang w:val="en-IE"/>
        </w:rPr>
        <w:t>major</w:t>
      </w:r>
      <w:r w:rsidRPr="00F64B7A">
        <w:rPr>
          <w:rFonts w:ascii="Calibri" w:hAnsi="Calibri" w:cs="Calibri"/>
          <w:lang w:val="en-IE"/>
        </w:rPr>
        <w:t xml:space="preserve"> changes</w:t>
      </w:r>
      <w:r w:rsidR="007916E6" w:rsidRPr="00F64B7A">
        <w:rPr>
          <w:rFonts w:ascii="Calibri" w:hAnsi="Calibri" w:cs="Calibri"/>
          <w:lang w:val="en-IE"/>
        </w:rPr>
        <w:t>, should they occur,</w:t>
      </w:r>
      <w:r w:rsidRPr="00F64B7A">
        <w:rPr>
          <w:rFonts w:ascii="Calibri" w:hAnsi="Calibri" w:cs="Calibri"/>
          <w:lang w:val="en-IE"/>
        </w:rPr>
        <w:t xml:space="preserve"> in a timely manner.  </w:t>
      </w:r>
    </w:p>
    <w:p w:rsidR="00406ED6" w:rsidRPr="00F64B7A" w:rsidRDefault="00406ED6" w:rsidP="00406ED6">
      <w:pPr>
        <w:ind w:left="360"/>
        <w:rPr>
          <w:rFonts w:ascii="Calibri" w:hAnsi="Calibri" w:cs="Calibri"/>
          <w:lang w:val="en-IE"/>
        </w:rPr>
      </w:pPr>
    </w:p>
    <w:p w:rsidR="00406ED6" w:rsidRPr="00F64B7A" w:rsidRDefault="00406ED6" w:rsidP="00406ED6">
      <w:pPr>
        <w:ind w:left="360"/>
        <w:rPr>
          <w:rFonts w:ascii="Calibri" w:hAnsi="Calibri" w:cs="Calibri"/>
          <w:lang w:val="en-IE"/>
        </w:rPr>
      </w:pPr>
    </w:p>
    <w:p w:rsidR="00406ED6" w:rsidRPr="00F64B7A" w:rsidRDefault="00406ED6" w:rsidP="00406ED6">
      <w:pPr>
        <w:ind w:left="360"/>
        <w:rPr>
          <w:rFonts w:ascii="Calibri" w:hAnsi="Calibri" w:cs="Calibri"/>
          <w:lang w:val="en-IE"/>
        </w:rPr>
      </w:pPr>
    </w:p>
    <w:p w:rsidR="00406ED6" w:rsidRPr="00F64B7A" w:rsidRDefault="00406ED6" w:rsidP="00406ED6">
      <w:pPr>
        <w:jc w:val="both"/>
        <w:rPr>
          <w:rFonts w:ascii="Calibri" w:hAnsi="Calibri" w:cs="Calibri"/>
          <w:sz w:val="20"/>
        </w:rPr>
      </w:pPr>
    </w:p>
    <w:p w:rsidR="00406ED6" w:rsidRPr="00F64B7A" w:rsidRDefault="00406ED6" w:rsidP="00406ED6">
      <w:pPr>
        <w:jc w:val="both"/>
        <w:rPr>
          <w:rFonts w:ascii="Calibri" w:hAnsi="Calibri" w:cs="Calibri"/>
          <w:sz w:val="20"/>
        </w:rPr>
      </w:pPr>
    </w:p>
    <w:p w:rsidR="00406ED6" w:rsidRPr="00F64B7A" w:rsidRDefault="00406ED6" w:rsidP="00406ED6">
      <w:pPr>
        <w:jc w:val="both"/>
        <w:rPr>
          <w:rFonts w:ascii="Calibri" w:hAnsi="Calibri" w:cs="Calibri"/>
          <w:sz w:val="20"/>
          <w:lang w:val="en-GB"/>
        </w:rPr>
      </w:pPr>
    </w:p>
    <w:p w:rsidR="00406ED6" w:rsidRPr="00F64B7A" w:rsidRDefault="00406ED6" w:rsidP="00406ED6">
      <w:pPr>
        <w:tabs>
          <w:tab w:val="num" w:pos="720"/>
        </w:tabs>
        <w:ind w:left="720" w:hanging="360"/>
        <w:jc w:val="both"/>
        <w:rPr>
          <w:rFonts w:ascii="Calibri" w:hAnsi="Calibri" w:cs="Calibri"/>
          <w:sz w:val="20"/>
          <w:lang w:val="en-GB"/>
        </w:rPr>
      </w:pPr>
    </w:p>
    <w:p w:rsidR="00014638" w:rsidRPr="00F64B7A" w:rsidRDefault="00014638">
      <w:pPr>
        <w:rPr>
          <w:rFonts w:ascii="Calibri" w:hAnsi="Calibri" w:cs="Calibri"/>
        </w:rPr>
      </w:pPr>
    </w:p>
    <w:sectPr w:rsidR="00014638" w:rsidRPr="00F6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C74"/>
    <w:multiLevelType w:val="hybridMultilevel"/>
    <w:tmpl w:val="E8F800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531"/>
    <w:multiLevelType w:val="hybridMultilevel"/>
    <w:tmpl w:val="F13C205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355CE"/>
    <w:multiLevelType w:val="hybridMultilevel"/>
    <w:tmpl w:val="EDBE38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0EFB"/>
    <w:multiLevelType w:val="hybridMultilevel"/>
    <w:tmpl w:val="9FA64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5F"/>
    <w:multiLevelType w:val="hybridMultilevel"/>
    <w:tmpl w:val="A6908FB2"/>
    <w:lvl w:ilvl="0" w:tplc="5350B5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82909"/>
    <w:multiLevelType w:val="hybridMultilevel"/>
    <w:tmpl w:val="8C5E85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C7DCE"/>
    <w:multiLevelType w:val="hybridMultilevel"/>
    <w:tmpl w:val="241213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F16C4"/>
    <w:multiLevelType w:val="hybridMultilevel"/>
    <w:tmpl w:val="EEF26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D6"/>
    <w:rsid w:val="00014638"/>
    <w:rsid w:val="001162CC"/>
    <w:rsid w:val="001C383F"/>
    <w:rsid w:val="0034215B"/>
    <w:rsid w:val="00394CD8"/>
    <w:rsid w:val="00406ED6"/>
    <w:rsid w:val="004C58EF"/>
    <w:rsid w:val="007916E6"/>
    <w:rsid w:val="00861AD9"/>
    <w:rsid w:val="00BD67E0"/>
    <w:rsid w:val="00E4704B"/>
    <w:rsid w:val="00EF041E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aramba"/>
    <w:qFormat/>
    <w:rsid w:val="0040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D6"/>
    <w:pPr>
      <w:ind w:left="72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aramba"/>
    <w:qFormat/>
    <w:rsid w:val="0040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D6"/>
    <w:pPr>
      <w:ind w:left="72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7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Devitt</dc:creator>
  <cp:lastModifiedBy>Windows User</cp:lastModifiedBy>
  <cp:revision>2</cp:revision>
  <dcterms:created xsi:type="dcterms:W3CDTF">2018-03-08T12:13:00Z</dcterms:created>
  <dcterms:modified xsi:type="dcterms:W3CDTF">2018-03-08T12:13:00Z</dcterms:modified>
</cp:coreProperties>
</file>